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FBB3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u w:val="single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u w:val="single"/>
          <w:lang w:eastAsia="pl-PL"/>
          <w14:ligatures w14:val="none"/>
        </w:rPr>
        <w:t>Załącznik nr 1</w:t>
      </w:r>
    </w:p>
    <w:p w14:paraId="0794E1B7" w14:textId="3A373E90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do Regulaminu sprzedaży w trybie przetargu lokali stanowiących własność Warszawskiej Spółdzielni Mieszkaniowej, stanowiącym załącznik do Uchwały Rady Nadzorczej WSM nr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15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/20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22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z dnia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28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l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utego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20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22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r.</w:t>
      </w:r>
    </w:p>
    <w:p w14:paraId="06155210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2A1E57A7" w14:textId="1E1E28F0" w:rsidR="00894C1A" w:rsidRPr="00894C1A" w:rsidRDefault="00894C1A" w:rsidP="00894C1A">
      <w:pPr>
        <w:spacing w:after="0" w:line="276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Warszawa, dnia ……………………………….</w:t>
      </w:r>
    </w:p>
    <w:p w14:paraId="5EF62689" w14:textId="77777777" w:rsidR="00894C1A" w:rsidRPr="00894C1A" w:rsidRDefault="00894C1A" w:rsidP="00894C1A">
      <w:pPr>
        <w:spacing w:after="0" w:line="276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691566D3" w14:textId="291C3630" w:rsidR="00894C1A" w:rsidRPr="005423A2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</w:pPr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>OFERTA NA NABYCIE:</w:t>
      </w:r>
    </w:p>
    <w:p w14:paraId="12859119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7FF5561E" w14:textId="431E3741" w:rsidR="00894C1A" w:rsidRPr="00894C1A" w:rsidRDefault="00894C1A" w:rsidP="005423A2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>prawa ustanowienia/nabycia odrębnej własności lokalu numer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............... położonego w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Warszawie pod adresem: ………………………………………………….…………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……………………………………….</w:t>
      </w:r>
    </w:p>
    <w:p w14:paraId="4B6A1FEF" w14:textId="793A7EAB" w:rsidR="00894C1A" w:rsidRPr="00894C1A" w:rsidRDefault="00894C1A" w:rsidP="005423A2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>udziału we współwłasności garażu wielostanowiskowego/miejsca parkingowego</w:t>
      </w:r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 xml:space="preserve"> </w:t>
      </w:r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 xml:space="preserve">numer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............... położonego w Warszawie pod adresem: ………………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….……………….…………………</w:t>
      </w:r>
    </w:p>
    <w:p w14:paraId="65035E68" w14:textId="7AFBE272" w:rsidR="00894C1A" w:rsidRPr="00894C1A" w:rsidRDefault="00894C1A" w:rsidP="005423A2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proofErr w:type="spellStart"/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>ekspektatywy</w:t>
      </w:r>
      <w:proofErr w:type="spellEnd"/>
      <w:r w:rsidRPr="005423A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  <w14:ligatures w14:val="none"/>
        </w:rPr>
        <w:t xml:space="preserve"> prawa ustanowienia odrębnej własności do lokalu numer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...............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p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ołożonego w Warszawie pod adresem: ………………………………………………………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….……………………..</w:t>
      </w:r>
    </w:p>
    <w:p w14:paraId="4D499E29" w14:textId="77777777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złożona w etapie przetargu pisemnego nieograniczonego dla Warszawskiej Spółdzielni Mieszkaniowej z siedzibą w Warszawie.</w:t>
      </w:r>
    </w:p>
    <w:p w14:paraId="0809644C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1C4577B1" w14:textId="45813C6B" w:rsidR="00894C1A" w:rsidRPr="00894C1A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Imię i nazwisko oferenta (oferentów)/nazwa</w:t>
      </w:r>
    </w:p>
    <w:p w14:paraId="5F150C2E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300D9140" w14:textId="0F51F714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138A16D3" w14:textId="16066B60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39A5693" w14:textId="334CDD83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NIP ………………………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………………………….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……....., PESEL …………………..……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………………………………….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…….....</w:t>
      </w:r>
    </w:p>
    <w:p w14:paraId="42F8088A" w14:textId="7016C068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Adres ………………………………………………………………………………………………………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……………………………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……….</w:t>
      </w:r>
    </w:p>
    <w:p w14:paraId="406C6662" w14:textId="34A5A198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  <w:proofErr w:type="spellStart"/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Numer</w:t>
      </w:r>
      <w:proofErr w:type="spellEnd"/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telefonu</w:t>
      </w:r>
      <w:proofErr w:type="spellEnd"/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 xml:space="preserve"> ...........................................................................................................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.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......................</w:t>
      </w:r>
    </w:p>
    <w:p w14:paraId="19A085AF" w14:textId="4F276049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Adres mail: ………………………………………………………………….……………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………………………….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  <w:t>………………………..</w:t>
      </w:r>
    </w:p>
    <w:p w14:paraId="6C1D71E3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 w:eastAsia="pl-PL"/>
          <w14:ligatures w14:val="none"/>
        </w:rPr>
      </w:pPr>
    </w:p>
    <w:p w14:paraId="3E355A60" w14:textId="583A4938" w:rsidR="00894C1A" w:rsidRPr="005423A2" w:rsidRDefault="00894C1A" w:rsidP="005423A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Oświadczam, że przed złożeniem niniejszej oferty zapoznałem/</w:t>
      </w:r>
      <w:proofErr w:type="spellStart"/>
      <w:r w:rsidRP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am</w:t>
      </w:r>
      <w:proofErr w:type="spellEnd"/>
      <w:r w:rsidRP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się z Regulaminem sprzedaży w trybie przetargu lokali stanowiących własność Warszawskiej Spółdzielni Mieszkaniowej („Regulamin”), stanowiącym załącznik do Uchwały Rady Nadzorczej WSM nr </w:t>
      </w:r>
      <w:r w:rsidR="005423A2" w:rsidRP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15/2022 z dnia 28 lutego 2022r.</w:t>
      </w:r>
      <w:r w:rsidRP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i warunkami przetargu oraz przyjmuję warunki przetargu bez zastrzeżeń.</w:t>
      </w:r>
    </w:p>
    <w:p w14:paraId="6485DD0E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35952E29" w14:textId="7C29A2F6" w:rsidR="005423A2" w:rsidRPr="005423A2" w:rsidRDefault="00894C1A" w:rsidP="005423A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Oferuję nabycie prawa ustanowienia/nabycia odrębnej własności lokalu; udziału we współwłasności garażu wielostanowiskowego; </w:t>
      </w:r>
      <w:proofErr w:type="spellStart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ekspektatywy</w:t>
      </w:r>
      <w:proofErr w:type="spellEnd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prawa ustanowienia odrębnej własności lokalu, określonego/ej w punkcie pierwszym:</w:t>
      </w:r>
    </w:p>
    <w:p w14:paraId="37C9036D" w14:textId="77777777" w:rsidR="005423A2" w:rsidRPr="005423A2" w:rsidRDefault="005423A2" w:rsidP="005423A2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5D1D38C0" w14:textId="5B0187C8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za cenę:………………………….…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…………………………………………………………………………..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………………..………… zł</w:t>
      </w:r>
    </w:p>
    <w:p w14:paraId="45170680" w14:textId="224ACF92" w:rsidR="00894C1A" w:rsidRPr="00894C1A" w:rsidRDefault="00894C1A" w:rsidP="005423A2">
      <w:pPr>
        <w:spacing w:after="0" w:line="4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(słownie złotych: …………………………………………………………………</w:t>
      </w:r>
      <w:r w:rsidR="005423A2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………………………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…………...………………….).</w:t>
      </w:r>
    </w:p>
    <w:p w14:paraId="67B39A6B" w14:textId="58C10BAC" w:rsidR="00894C1A" w:rsidRPr="00894C1A" w:rsidRDefault="00894C1A">
      <w:pPr>
        <w:rPr>
          <w:rFonts w:ascii="Tahoma" w:eastAsia="Times New Roman" w:hAnsi="Tahoma" w:cs="Tahoma"/>
          <w:sz w:val="24"/>
          <w:szCs w:val="24"/>
          <w:lang w:eastAsia="pl-PL"/>
          <w14:ligatures w14:val="none"/>
        </w:rPr>
      </w:pPr>
      <w:r w:rsidRPr="00894C1A">
        <w:rPr>
          <w:rFonts w:ascii="Tahoma" w:eastAsia="Times New Roman" w:hAnsi="Tahoma" w:cs="Tahoma"/>
          <w:sz w:val="24"/>
          <w:szCs w:val="24"/>
          <w:lang w:eastAsia="pl-PL"/>
          <w14:ligatures w14:val="none"/>
        </w:rPr>
        <w:br w:type="page"/>
      </w:r>
    </w:p>
    <w:p w14:paraId="1F6133CB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u w:val="single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u w:val="single"/>
          <w:lang w:eastAsia="pl-PL"/>
          <w14:ligatures w14:val="none"/>
        </w:rPr>
        <w:lastRenderedPageBreak/>
        <w:t>Załącznik nr 1</w:t>
      </w:r>
    </w:p>
    <w:p w14:paraId="61377B7C" w14:textId="77777777" w:rsidR="005423A2" w:rsidRPr="00894C1A" w:rsidRDefault="005423A2" w:rsidP="005423A2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do Regulaminu sprzedaży w trybie przetargu lokali stanowiących własność Warszawskiej Spółdzielni Mieszkaniowej, stanowiącym załącznik do Uchwały Rady Nadzorczej WSM nr 15/2022 z dnia 28 lutego 2022r.</w:t>
      </w:r>
    </w:p>
    <w:p w14:paraId="3251E740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2516AE9F" w14:textId="35345824" w:rsidR="00894C1A" w:rsidRPr="00894C1A" w:rsidRDefault="00894C1A" w:rsidP="003F662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Oświadczam, ze wniosłem/</w:t>
      </w:r>
      <w:proofErr w:type="spellStart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am</w:t>
      </w:r>
      <w:proofErr w:type="spellEnd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wadium ustalone przez Zarząd Spółdzielni w wysokości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……………………………………….., na dowód czego dołączam do niniejszej oferty kopię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potwierdzenia wniesienia wadium.</w:t>
      </w:r>
    </w:p>
    <w:p w14:paraId="184FCD1F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7235D1B1" w14:textId="75A0115B" w:rsidR="00894C1A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Oświadczam, że przed złożeniem oferty zapoznałem/</w:t>
      </w:r>
      <w:proofErr w:type="spellStart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am</w:t>
      </w:r>
      <w:proofErr w:type="spellEnd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się ze stanem technicznym i prawnym lokalu i nie wnoszę do niego uwag.</w:t>
      </w:r>
    </w:p>
    <w:p w14:paraId="7768E2B0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6D95BCD0" w14:textId="06791A30" w:rsidR="00894C1A" w:rsidRPr="00894C1A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Oświadczam, że mam świadomość, iż Przetarg składa się z dwóch etapów:</w:t>
      </w:r>
    </w:p>
    <w:p w14:paraId="66BCFD04" w14:textId="165ED2B7" w:rsidR="00894C1A" w:rsidRPr="00894C1A" w:rsidRDefault="00894C1A" w:rsidP="005423A2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Etapu pisemnego nieograniczonego – w którym oferenci składają pisemne oferty w miejscu i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czasie określonym w ogłoszeniu o przetargu, zgodnie z postanowieniami § 7 Regulaminu,</w:t>
      </w:r>
    </w:p>
    <w:p w14:paraId="3146D4BD" w14:textId="79527734" w:rsidR="00894C1A" w:rsidRDefault="00894C1A" w:rsidP="005423A2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Etapu ustnego ograniczonego- w którym oferenci, którzy złożyli na dany lokal pisemną ważną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ofertę w etapie pisemnym nieograniczonym, biorą udział w ustnej licytacji, na zasadach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określonych w § 9a Regulaminu.</w:t>
      </w:r>
    </w:p>
    <w:p w14:paraId="7318A6F2" w14:textId="38224D32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492841BD" w14:textId="1A2C4DA8" w:rsidR="00894C1A" w:rsidRPr="00894C1A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Oświadczam, że mam świadomość, iż:</w:t>
      </w:r>
    </w:p>
    <w:p w14:paraId="078BAE2D" w14:textId="3E91DF31" w:rsidR="00894C1A" w:rsidRPr="00894C1A" w:rsidRDefault="00894C1A" w:rsidP="00D569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Licytację w etapie ustnym ograniczonym przeprowadza się, jeżeli na dany lokal złożono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więcej niż jedną ofertę w etapie pisemnym nieograniczonym.</w:t>
      </w:r>
    </w:p>
    <w:p w14:paraId="1AB7BB7A" w14:textId="65550495" w:rsidR="00894C1A" w:rsidRPr="00894C1A" w:rsidRDefault="00894C1A" w:rsidP="000343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W przypadku złożenia tylko jednej ważnej pisemnej oferty w etapie pisemnym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nieograniczonym na dany lokal, lokal zostaje nabyty przez jedynego oferenta za cenę podaną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w ofercie pisemnej.</w:t>
      </w:r>
    </w:p>
    <w:p w14:paraId="37241610" w14:textId="4963C221" w:rsidR="00894C1A" w:rsidRDefault="00894C1A" w:rsidP="003555E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W przypadku braku ofert na dany lokal zastosowanie znajdują postanowienia § 9b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</w:t>
      </w: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Regulaminu.</w:t>
      </w:r>
    </w:p>
    <w:p w14:paraId="19275E1F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7E6F24B2" w14:textId="5BBDF52D" w:rsidR="00894C1A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Oświadczam, że mam świadomość, iż w stosunku do lokali, na które nie złożono żadnej oferty w etapie przetargu pisemnego nieograniczonego zostanie przeprowadzony dodatkowy przetarg ustny ograniczony na lokale, na które nie złożono żadnej oferty - zgodnie z postanowieniami § 9b Regulaminu.</w:t>
      </w:r>
    </w:p>
    <w:p w14:paraId="6C4EAC26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08DFCC69" w14:textId="5B984C71" w:rsidR="00894C1A" w:rsidRDefault="00894C1A" w:rsidP="00894C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Wyrażam zgodę na przetwarzanie moich danych osobowych wskazanych w punkcie II przez Warszawską Spółdzielnię Mieszkaniową celu rozpatrzenia mojej oferty i przeprowadzenia przetargu którego przedmiotem jest nabycie prawa ustanowienia odrębnej własności lokali mieszkalnych, nabycia udziału we współwłasności garaży wielostanowiskowych oraz nabycia </w:t>
      </w:r>
      <w:proofErr w:type="spellStart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ekspektatywy</w:t>
      </w:r>
      <w:proofErr w:type="spellEnd"/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 xml:space="preserve"> prawa ustanowienia odrębnej własności lokali mieszkalnych. Równocześnie oświadczam, że poinformowano mnie, iż Administratorem moich danych osobowych jest Warszawska Spółdzielnia Mieszkaniowa z siedzibą w Warszawie, ul. Elbląska 14 oraz że mam prawo dostępu do swoich danych osobowych, ich sprostowania, usunięcia lub ograniczenia przetwarzania oraz prawo do wniesienia sprzeciwu wobec przetwarzania, a także prawo do przenoszenia danych. Mam też prawo wnieść skargę do organu nadzorczego w zakresie przetwarzania danych osobowych. Mam prawo do wycofania zgody w dowolnym momencie, jednak bez wpływu na zgodność z prawem przetwarzania, którego dokonano na podstawie zgody. Moje dane osobowe będą przetwarzane przez okres wynikający z biegu ogólnych terminów przedawnienia roszczeń liczonego od dnia zakończenia i zatwierdzenia przetargu, chyba że obowiązujące przepisy prawa wymagają ich dłuższego przechowywania a także przez czas trwania prawnie uzasadnionego interesu realizowanego przez Administratora lub stronę trzecią, polegającego na ustaleniu, dochodzenie i obronie roszczeń, prowadzenie statystyk i analiz, stosowaniu wewnętrznych procesów nadzoru zgodności z prawem, audytu i doradztwa.</w:t>
      </w:r>
    </w:p>
    <w:p w14:paraId="06F6427E" w14:textId="77777777" w:rsid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75AE0E2B" w14:textId="77777777" w:rsidR="00894C1A" w:rsidRPr="00894C1A" w:rsidRDefault="00894C1A" w:rsidP="00894C1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</w:p>
    <w:p w14:paraId="0CB1827C" w14:textId="77777777" w:rsidR="00894C1A" w:rsidRPr="00894C1A" w:rsidRDefault="00894C1A" w:rsidP="00894C1A">
      <w:pPr>
        <w:spacing w:after="0" w:line="276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…………………………….....................................................</w:t>
      </w:r>
    </w:p>
    <w:p w14:paraId="7E068FED" w14:textId="10E77437" w:rsidR="0082230C" w:rsidRPr="00894C1A" w:rsidRDefault="00894C1A" w:rsidP="00894C1A">
      <w:pPr>
        <w:spacing w:line="276" w:lineRule="auto"/>
        <w:jc w:val="right"/>
        <w:rPr>
          <w:rFonts w:ascii="Tahoma" w:hAnsi="Tahoma" w:cs="Tahoma"/>
        </w:rPr>
      </w:pPr>
      <w:r w:rsidRPr="00894C1A">
        <w:rPr>
          <w:rFonts w:ascii="Tahoma" w:eastAsia="Times New Roman" w:hAnsi="Tahoma" w:cs="Tahoma"/>
          <w:color w:val="000000"/>
          <w:sz w:val="20"/>
          <w:szCs w:val="20"/>
          <w:lang w:eastAsia="pl-PL"/>
          <w14:ligatures w14:val="none"/>
        </w:rPr>
        <w:t>(Czytelny podpis oferenta/oferentów lub jego/ich umocowanego przedstawiciela/pełnomocnika)</w:t>
      </w:r>
    </w:p>
    <w:sectPr w:rsidR="0082230C" w:rsidRPr="00894C1A" w:rsidSect="00894C1A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F21"/>
    <w:multiLevelType w:val="hybridMultilevel"/>
    <w:tmpl w:val="E4FA01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7419"/>
    <w:multiLevelType w:val="hybridMultilevel"/>
    <w:tmpl w:val="5F6C1AE4"/>
    <w:lvl w:ilvl="0" w:tplc="43C448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BAA83F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76974"/>
    <w:multiLevelType w:val="hybridMultilevel"/>
    <w:tmpl w:val="CB6A379E"/>
    <w:lvl w:ilvl="0" w:tplc="3C8C3F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290D"/>
    <w:multiLevelType w:val="hybridMultilevel"/>
    <w:tmpl w:val="94C6F606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949EF"/>
    <w:multiLevelType w:val="hybridMultilevel"/>
    <w:tmpl w:val="11CE7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C5133"/>
    <w:multiLevelType w:val="hybridMultilevel"/>
    <w:tmpl w:val="D4D0DB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69321">
    <w:abstractNumId w:val="1"/>
  </w:num>
  <w:num w:numId="2" w16cid:durableId="493570619">
    <w:abstractNumId w:val="0"/>
  </w:num>
  <w:num w:numId="3" w16cid:durableId="1252852715">
    <w:abstractNumId w:val="5"/>
  </w:num>
  <w:num w:numId="4" w16cid:durableId="462622348">
    <w:abstractNumId w:val="2"/>
  </w:num>
  <w:num w:numId="5" w16cid:durableId="267541251">
    <w:abstractNumId w:val="3"/>
  </w:num>
  <w:num w:numId="6" w16cid:durableId="104517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1A"/>
    <w:rsid w:val="004573AE"/>
    <w:rsid w:val="005423A2"/>
    <w:rsid w:val="0082230C"/>
    <w:rsid w:val="00894C1A"/>
    <w:rsid w:val="009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7F2"/>
  <w15:chartTrackingRefBased/>
  <w15:docId w15:val="{AFCFA02B-4AB7-4F93-BD0D-2D84150C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94C1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94C1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9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WSM</dc:creator>
  <cp:keywords/>
  <dc:description/>
  <cp:lastModifiedBy>IT WSM</cp:lastModifiedBy>
  <cp:revision>1</cp:revision>
  <dcterms:created xsi:type="dcterms:W3CDTF">2024-05-21T08:58:00Z</dcterms:created>
  <dcterms:modified xsi:type="dcterms:W3CDTF">2024-05-21T09:12:00Z</dcterms:modified>
</cp:coreProperties>
</file>